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5b25f375a2f26c10d50e7680f7c3579c08d64"/>
    <w:p>
      <w:pPr>
        <w:pStyle w:val="Heading3"/>
      </w:pPr>
      <w:r>
        <w:t xml:space="preserve">На каком основании суммы, зарезервированные заявлением, могут быть использованы для погашения недоимки?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В соответствии с пунктом 1 статьи 11.3 Налогового Кодекса при отсутствии на ЕНС денежных средств, необходимых для исполнения обязанности по уплате налогов, сборов, страховых взносов, пеней, штрафов и (или) процентов в день возникновения задолженности, денежные средства, ранее зачтенные в счет исполнения предстоящей обязанности налогоплательщика, плательщика сбора, плательщика страховых взносов и (или) налогового агента по уплате конкретного налога (сбора, страхового взноса) признаются ЕНП.</w:t>
      </w:r>
    </w:p>
    <w:p>
      <w:pPr>
        <w:pStyle w:val="BodyText"/>
      </w:pPr>
      <w:r>
        <w:t xml:space="preserve">Источник:</w:t>
      </w:r>
    </w:p>
    <w:p>
      <w:pPr>
        <w:pStyle w:val="BodyText"/>
      </w:pPr>
      <w:r>
        <w:t xml:space="preserve">Пункт 1 статьи 11.3 Налогового кодекса Российской Федерации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http://birulevo-zapadnoe.mos.ru/information-tape/detail/12136247.html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36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36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2025-05-12T03:36:38Z</dcterms:created>
  <dcterms:modified xsi:type="dcterms:W3CDTF">2025-05-12T03:36:38Z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