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38051dc1ad390fbc61c5bdb5fd8eb6695617b0"/>
    <w:p>
      <w:pPr>
        <w:pStyle w:val="Heading3"/>
      </w:pPr>
      <w:r>
        <w:t xml:space="preserve">Заявительный порядок предоставления налоговых льгот по имущественным налогам юридических лиц</w:t>
      </w:r>
    </w:p>
    <w:p>
      <w:pPr>
        <w:pStyle w:val="FirstParagraph"/>
      </w:pPr>
      <w:r>
        <w:t xml:space="preserve">12.01.2024</w:t>
      </w:r>
    </w:p>
    <w:p>
      <w:pPr>
        <w:pStyle w:val="BodyText"/>
      </w:pPr>
      <w:r>
        <w:t xml:space="preserve">Организациям, которые имеют право на льготы по имущественным налогам (транспортный налог, земельный налог, налог на имущество), необходимо направить в налоговый орган заявление налогоплательщика-организации о предоставлении налоговой льготы. Форма заявления о предоставлении налоговой льготы утверждены формами КНД 1150064 (транспортный и (или) земельный налог) и КНД 1150121 (налог на имущество).</w:t>
      </w:r>
    </w:p>
    <w:p>
      <w:pPr>
        <w:pStyle w:val="BodyText"/>
      </w:pPr>
      <w:r>
        <w:t xml:space="preserve">Вместе с заявлениями налогоплательщики вправе подать документы, подтверждающие право на данную льготу.</w:t>
      </w:r>
    </w:p>
    <w:p>
      <w:pPr>
        <w:pStyle w:val="BodyText"/>
      </w:pPr>
      <w:r>
        <w:t xml:space="preserve">Срок для представления в налоговый орган заявления о льготе Налоговым кодексом Российской Федерации не установлен. Для корректного расчета налога заявление о представлении налоговой льготы за 2023 год организации целесообразно представить не позднее I квартала 2024 года.</w:t>
      </w:r>
    </w:p>
    <w:p>
      <w:pPr>
        <w:pStyle w:val="BodyText"/>
      </w:pPr>
      <w:r>
        <w:t xml:space="preserve">Сообщение об исчисленных суммах транспортного и (или) земельного налога, налога на имущество организаций (далее – Сообщение) составляется на основе информации, имеющейся у налогового органа, в том числе результатов рассмотрения заявления о льготе. Если налоговый орган на дату составления Сообщения не обладает информацией о предоставленной налоговой льготе, в Сообщение будут включены суммы исчисленных налогов без учета налоговых льгот.</w:t>
      </w:r>
    </w:p>
    <w:p>
      <w:pPr>
        <w:pStyle w:val="BodyText"/>
      </w:pPr>
      <w:r>
        <w:t xml:space="preserve">В дальнейшем налогоплательщик вправе представить в налоговый орган пояснения и (или) документы, подтверждающие обоснованность применения налоговых льгот, в частности, заявление о льготе за соответствующий период.</w:t>
      </w:r>
    </w:p>
    <w:p>
      <w:pPr>
        <w:pStyle w:val="BodyText"/>
      </w:pPr>
      <w:r>
        <w:t xml:space="preserve">По результатам рассмотрения заявления о предоставления налоговый льготы, налоговый орган направляет уведомление о предоставлении налоговой льготы либо сообщение об отказе от предоставления налоговой льготы.</w:t>
      </w:r>
    </w:p>
    <w:p>
      <w:pPr>
        <w:pStyle w:val="BodyText"/>
      </w:pPr>
      <w:r>
        <w:t xml:space="preserve">В случае, если налогоплательщик, имеющий право на налоговую льготу, не представил в налоговый орган заявление о предоставлении налоговой льготы или не сообщил об отказе от применения налоговой льготы, налоговая льгота предоставляется на основании сведений, полученных налоговым органом в соответствии с Налоговым кодексом Российской Федерации и другими федеральными законами, начиная с налогового периода, в котором у налогоплательщика возникло право на налоговую льготу.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http://birulevo-zapadnoe.mos.ru/information-tape/detail/12101367.html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Западное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013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rulevo-zapadnoe.mos.ru" TargetMode="External" /><Relationship Type="http://schemas.openxmlformats.org/officeDocument/2006/relationships/hyperlink" Id="rId20" Target="http://birulevo-zapadnoe.mos.ru/information-tape/detail/121013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2025-05-12T05:21:51Z</dcterms:created>
  <dcterms:modified xsi:type="dcterms:W3CDTF">2025-05-12T05:21:51Z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