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8330ddb2702bffafedf72f8ec71a4c9981a19"/>
    <w:p>
      <w:pPr>
        <w:pStyle w:val="Heading3"/>
      </w:pPr>
      <w:r>
        <w:t xml:space="preserve">Проверьте, учтена ли ваша налоговая льгота в налоговом уведомлении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t xml:space="preserve">Обращаем внимание, что в случае, если в отношении объекта налогообложения предоставлена льгота и сумма налога к уплате равна «нулю», такой объект не указывается в налоговом уведомлении.</w:t>
      </w:r>
    </w:p>
    <w:p>
      <w:pPr>
        <w:pStyle w:val="BodyText"/>
      </w:pPr>
      <w:r>
        <w:t xml:space="preserve">Налоговые ставки и льготы (включая налоговые вычеты из налоговой базы) устанавливаются нормативными правовыми актами различного уровня:</w:t>
      </w:r>
    </w:p>
    <w:p>
      <w:pPr>
        <w:pStyle w:val="BodyText"/>
      </w:pPr>
      <w:r>
        <w:t xml:space="preserve">- по транспортному налогу: главой 28 Кодекса и Законом г. Москвы от 09.07.2008 № 33;</w:t>
      </w:r>
    </w:p>
    <w:p>
      <w:pPr>
        <w:pStyle w:val="BodyText"/>
      </w:pPr>
      <w:r>
        <w:t xml:space="preserve">- по земельному налогу и налогу на имущество физических лиц: главами 31, 32 Кодекса и Законами г. Москвы от 24.11.2004 № 74, от 19.11.2014 № 51, соответственно.</w:t>
      </w:r>
    </w:p>
    <w:p>
      <w:pPr>
        <w:pStyle w:val="BodyText"/>
      </w:pPr>
      <w:r>
        <w:rPr>
          <w:bCs/>
          <w:b/>
        </w:rPr>
        <w:t xml:space="preserve">Шаг 3.</w:t>
      </w:r>
      <w:r>
        <w:t xml:space="preserve"> </w:t>
      </w:r>
      <w:r>
        <w:t xml:space="preserve">Убедившись, что налогоплательщик относится к категориям лиц, имеющим право на налоговую льготу, но налоговая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>
      <w:pPr>
        <w:pStyle w:val="BodyText"/>
      </w:pPr>
      <w: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</w:t>
      </w:r>
    </w:p>
    <w:p>
      <w:pPr>
        <w:pStyle w:val="BodyText"/>
      </w:pPr>
      <w:r>
        <w:t xml:space="preserve"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https://www.nalog.ru/rn77/service/tax/</w:t>
        </w:r>
      </w:hyperlink>
      <w:r>
        <w:t xml:space="preserve">), либо обратившись в налоговые инспекции или в контакт-центр ФНС России (тел. 8 800 – 222-22-22).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http://birulevo-zapadnoe.mos.ru/information-tape/detail/11977511.html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information-tape/detail/11977511.html" TargetMode="External" /><Relationship Type="http://schemas.openxmlformats.org/officeDocument/2006/relationships/hyperlink" Id="rId20" Target="https://www.nalog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information-tape/detail/11977511.html" TargetMode="External" /><Relationship Type="http://schemas.openxmlformats.org/officeDocument/2006/relationships/hyperlink" Id="rId20" Target="https://www.nalog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2024-07-04T07:39:56Z</dcterms:created>
  <dcterms:modified xsi:type="dcterms:W3CDTF">2024-07-04T07:39:56Z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