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1c7cf975c9e8c4eb6d70ae9d8a5c7eb7db049"/>
    <w:p>
      <w:pPr>
        <w:pStyle w:val="Heading3"/>
      </w:pPr>
      <w:r>
        <w:t xml:space="preserve">График проведения вебинаров с налогоплательщиками в 4 квартале 2023 года в ИФНС России №25 по г.Москве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d_2291168360_page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http://birulevo-zapadnoe.mos.ru/information-tape/detail/11889466.html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8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8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2024-10-19T04:17:18Z</dcterms:created>
  <dcterms:modified xsi:type="dcterms:W3CDTF">2024-10-19T04:17:18Z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