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3101719aa3169871a834be009c4b736859b5a"/>
    <w:p>
      <w:pPr>
        <w:pStyle w:val="Heading3"/>
      </w:pPr>
      <w:r>
        <w:t xml:space="preserve">Налоговое уведомление и как его исполнить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Обязанность по ежегодному исчислению в отношении транспортных средств и недвижимого имущества налогоплательщиков-физических лиц транспортного налога, земельного налога, налога на имущество физических лиц возложена на налоговые органы (пункт 2 статьи 52 Налогового кодекса Российской Федерации, далее – Кодекс).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уведомления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1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налогоплательщику по почте заказным письмом или передано в электронной форме через личный кабинет налогоплательщика, начиная с 01.07.2023 – через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2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(МФЦ) на основании заявления о выдаче налогового уведомления.</w:t>
      </w:r>
    </w:p>
    <w:p>
      <w:pPr>
        <w:pStyle w:val="BodyText"/>
      </w:pPr>
      <w:r>
        <w:t xml:space="preserve"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</w:p>
    <w:p>
      <w:pPr>
        <w:pStyle w:val="BodyText"/>
      </w:pPr>
      <w:r>
        <w:t xml:space="preserve">Налоговое уведомление за налоговый период 2022 года должно быть исполнено (налоги в нём оплачены) не позднее 1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http://birulevo-zapadnoe.mos.ru/information-tape/detail/11875191.html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875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875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2025-06-16T03:14:51Z</dcterms:created>
  <dcterms:modified xsi:type="dcterms:W3CDTF">2025-06-16T03:14:51Z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