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dcf9c924d34ccdf0987930fe3e89057346a0"/>
    <w:p>
      <w:pPr>
        <w:pStyle w:val="Heading3"/>
      </w:pPr>
      <w:r>
        <w:t xml:space="preserve">В управе района состоялось совместное заседание постоянно действующей рабочей группы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t xml:space="preserve">7 марта 2024 года в управе района состоялось совместное заседание постоянно действующей рабочей группы управы района по профилактике терроризма, минимизации и (или) ликвидации последствий его проявлений и комиссии по предупреждению и ликвидации чрезвычайных ситуаций и обеспечения пожарной безопасности (КЧСиПБ),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 выполнении ранее принятых решений рабочей группы;</w:t>
      </w:r>
    </w:p>
    <w:p>
      <w:pPr>
        <w:pStyle w:val="BodyText"/>
      </w:pPr>
      <w:r>
        <w:t xml:space="preserve">- о мерах по обеспечению антитеррористической защищенности и пожарной безопасности объектов (территорий) района Бирюлево Западное в период подготовки и проведения выборов Президента Российской Федерации (15-17 марта);</w:t>
      </w:r>
    </w:p>
    <w:p>
      <w:pPr>
        <w:pStyle w:val="BodyText"/>
      </w:pPr>
      <w:r>
        <w:t xml:space="preserve">- о принимаемых мерах по повышению уровня антитеррористической защищенности и безопасности потенциально опасных и критически важных объектов, расположенных на территории района Бирюлево Западное г. Москвы.</w:t>
      </w:r>
    </w:p>
    <w:p>
      <w:pPr>
        <w:pStyle w:val="BodyText"/>
      </w:pPr>
      <w:r>
        <w:t xml:space="preserve">В заседании приняли участие должностные лица управы района, ГБУ «Жилищник района Бирюлево Западное», ОМВД по району Бирюлево Западное, МОВО по ЮАО ФГКУ «УВО ВНГ России по городу Москве», 3 РОНПР Управления по ЮАО ГУ МЧС России по г. Москве, аппарата Совета депутатов муниципального округа Бирюлево Западное, Совета общественных пунктов охраны порядка района, представители предприятий и организаций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http://birulevo-zapadnoe.mos.ru/counter-terrorism/anti-terrorist-activities-of-the-western-biryulyovo-district-of-southern-administrative-district-of-/meeting-of-the-permanent-working-group-of-the-district-council-of-biryulyovo-zapadnoye-on-the-preven/detail/12276666.html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2276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2276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2025-04-10T03:21:46Z</dcterms:created>
  <dcterms:modified xsi:type="dcterms:W3CDTF">2025-04-10T03:21:46Z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