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69e1782ffdceb45c855e2db4a39fed36ec0257"/>
    <w:p>
      <w:pPr>
        <w:pStyle w:val="Heading3"/>
      </w:pPr>
      <w:r>
        <w:t xml:space="preserve">В районных школах прошли мероприятия, посвященные Дню воинской славы - Дню полного освобождения Ленинграда от фашистской блокады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27 января в районных школах № 667 имени Героя Советского Союза К.Я. Самсонова и № 2001 прошли мероприятия, посвященные Дню воинской славы России - Дню полного освобождения Ленинграда от фашистской блокады.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79874a63107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798749d87ba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4-YiU7krqn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http://birulevo-zapadnoe.mos.ru/counter-terrorism/anti-terrorist-activities-of-the-western-biryulyovo-district-of-southern-administrative-district-of-/measures-to-combat-extremism-and-terrorism/detail/12780182.html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8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8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2025-04-10T03:18:00Z</dcterms:created>
  <dcterms:modified xsi:type="dcterms:W3CDTF">2025-04-10T03:18:00Z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