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52793da16dc9017cfcfc427f1af57c31b1dff"/>
    <w:p>
      <w:pPr>
        <w:pStyle w:val="Heading3"/>
      </w:pPr>
      <w:r>
        <w:t xml:space="preserve">Торжественная церемония посвящения учеников кадетских классов в юнармейцы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t xml:space="preserve">17 января школе № 667 состоялась торжественная церемония посвящения учеников кадетских классов в юнармейцы.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прошло на высоком организационном и творческом уровне, который соответствовал его значимости. Несколько десятков наших кадет влились во Всероссийское движение, которое насчитывает около полутора миллионов участников.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ГБОУ "Школа № 667".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995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Торжественная%20церемония%20посвящения%20учеников%20кадетских%20классов%20в%20юнармейцы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5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http://birulevo-zapadnoe.mos.ru/counter-terrorism/anti-terrorist-activities-of-the-western-biryulyovo-district-of-southern-administrative-district-of-/measures-to-combat-extremism-and-terrorism/detail/12768810.html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768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768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2025-04-10T03:17:57Z</dcterms:created>
  <dcterms:modified xsi:type="dcterms:W3CDTF">2025-04-10T03:17:57Z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