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74b55b12fe69d8c723a167f37a5bf08660262c"/>
    <w:p>
      <w:pPr>
        <w:pStyle w:val="Heading3"/>
      </w:pPr>
      <w:r>
        <w:t xml:space="preserve">Церемония поднятия Государственного флага Российской Федерации</w:t>
      </w:r>
    </w:p>
    <w:p>
      <w:pPr>
        <w:pStyle w:val="FirstParagraph"/>
      </w:pPr>
      <w:r>
        <w:t xml:space="preserve">13.01.2025</w:t>
      </w:r>
    </w:p>
    <w:p>
      <w:pPr>
        <w:pStyle w:val="BodyText"/>
      </w:pPr>
      <w:r>
        <w:t xml:space="preserve">13 января 2025 года в корпусах районной школы № 2001 прошли еженедельные торжественные церемонии водружения Государственного флага Российской Федерации.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ГБОУ "Школа № 2001"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водружения%20Государственного%20флага%20Российской%20Федерации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водружения%20Государственного%20флага%20Российской%20Федерации%20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http://birulevo-zapadnoe.mos.ru/counter-terrorism/anti-terrorist-activities-of-the-western-biryulyovo-district-of-southern-administrative-district-of-/measures-to-combat-extremism-and-terrorism/detail/12755116.html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2755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2755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2025-04-10T03:17:37Z</dcterms:created>
  <dcterms:modified xsi:type="dcterms:W3CDTF">2025-04-10T03:17:37Z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