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оржественная-церемония-клятва-кадет"/>
    <w:p>
      <w:pPr>
        <w:pStyle w:val="Heading3"/>
      </w:pPr>
      <w:r>
        <w:t xml:space="preserve">Торжественная церемония "Клятва кадет"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В районной школе № 667 имени Героя Советского Союза К.Я. Самсонова состоялась торжественная церемония "Клятва кадет".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667 имени Героя Советского Союза К.Я. Самсонова"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ая%20церемония%20Клятва%20кад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ая%20церемония%20Клятва%20кадет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http://birulevo-zapadnoe.mos.ru/counter-terrorism/anti-terrorist-activities-of-the-western-biryulyovo-district-of-southern-administrative-district-of-/measures-to-combat-extremism-and-terrorism/detail/12205670.html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205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205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2025-04-10T03:14:15Z</dcterms:created>
  <dcterms:modified xsi:type="dcterms:W3CDTF">2025-04-10T03:14:15Z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