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aec18e6238fc3cac51bbf0df19a4cf22cf52e"/>
    <w:p>
      <w:pPr>
        <w:pStyle w:val="Heading3"/>
      </w:pPr>
      <w:r>
        <w:t xml:space="preserve">В районе прошла очередная серия лекций в рамках проекта "Киберволонтеры"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t xml:space="preserve">10 и 11 декабря состоялись очередные лекции в рамках проекта "Киберволонтеры: Пространство без опасности".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Занятия прошли в Центре досуга «Личность».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мероприятий повторили основные правила цифровой гигиены при использовании смартфонов и персональных компьютеров, а также основные правила взаимодействия с незнакомыми звонками и переписками в мессенджерах.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29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gZAH1xJdpw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9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http://birulevo-zapadnoe.mos.ru/counter-terrorism/anti-terrorist-activities-of-the-western-biryulyovo-district-of-southern-administrative-district-of-/measures-to-combat-extremism-and-terrorism/detail/12055527.html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055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055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2025-04-10T03:13:31Z</dcterms:created>
  <dcterms:modified xsi:type="dcterms:W3CDTF">2025-04-10T03:13:31Z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