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74f204ef320ebbab1c121197da9e2f80436fa"/>
    <w:p>
      <w:pPr>
        <w:pStyle w:val="Heading3"/>
      </w:pPr>
      <w:r>
        <w:t xml:space="preserve">Информационный час «Мы разные, но мы вместе»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В Международный день толерантности учащиеся районной школы № 2001 побывали в библиотеке № 160.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узнали цели и историю создания праздника, поговорили о правилах толерантного общения, познакомились с символом праздника. В ходе мероприятия учащиеся разбились на группы и определили, какими качествами характера должен обладать толерантный человек.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http://birulevo-zapadnoe.mos.ru/counter-terrorism/anti-terrorist-activities-of-the-western-biryulyovo-district-of-southern-administrative-district-of-/measures-to-combat-extremism-and-terrorism/detail/11993313.html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993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993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2025-04-10T03:12:54Z</dcterms:created>
  <dcterms:modified xsi:type="dcterms:W3CDTF">2025-04-10T03:12:54Z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