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325046ba5d35ecba6d615e1d71ec76e3f2536"/>
    <w:p>
      <w:pPr>
        <w:pStyle w:val="Heading3"/>
      </w:pPr>
      <w:r>
        <w:t xml:space="preserve">Акция «Праздничная почта», приуроченная ко Дню Великой Победы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t xml:space="preserve">Накануне 9 мая волонтеры школы № 2001 совместно с районным Советом ветеранов провели акцию «Праздничная почта», приуроченную ко Дню Великой Победы.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Волонтеры подготовили поздравительные конверты и подписали каждому получателю открытки с поздравлениями, которые были розданы более 70 ветеранам.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официальный сайт ГБОУ "Школа № 2001".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Акция%20«Праздничная%20почта»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http://birulevo-zapadnoe.mos.ru/counter-terrorism/anti-terrorist-activities-of-the-western-biryulyovo-district-of-southern-administrative-district-of-/measures-to-combat-extremism-and-terrorism/detail/11582064.html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582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582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2025-03-26T03:40:37Z</dcterms:created>
  <dcterms:modified xsi:type="dcterms:W3CDTF">2025-03-26T03:40:37Z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