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b5b05a473f8377885bdbe0503c31ea12755fd"/>
    <w:p>
      <w:pPr>
        <w:pStyle w:val="Heading3"/>
      </w:pPr>
      <w:r>
        <w:t xml:space="preserve">В районной школе № 2001 прошла Всероссийская акция - День единых действий в память о геноциде советского народа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t xml:space="preserve">19 апреля 2023 года в районной школе № 2001 прошел единый урок «Без срока давности» в рамках Дня единых действий в память о геноциде советского народа нацистами и их пособниками в годы Великой Отечественной войны.</w:t>
      </w:r>
      <w:r>
        <w:br/>
      </w:r>
      <w:r>
        <w:br/>
      </w:r>
      <w:r>
        <w:t xml:space="preserve">Целью единого урока «Без срока давности» является сохранение исторической правды о преступлениях нацистов и их пособников в отношении мирных советских граждан в годы Великой Отечественной войны на оккупированной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Уро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http://birulevo-zapadnoe.mos.ru/counter-terrorism/anti-terrorist-activities-of-the-western-biryulyovo-district-of-southern-administrative-district-of-/measures-to-combat-extremism-and-terrorism/detail/11554239.html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554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554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2023-10-11T13:49:15Z</dcterms:created>
  <dcterms:modified xsi:type="dcterms:W3CDTF">2023-10-11T13:49:15Z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