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7ffce6d4d46d7842a750fff3d7d14f3e8398e9"/>
    <w:p>
      <w:pPr>
        <w:pStyle w:val="Heading3"/>
      </w:pPr>
      <w:r>
        <w:t xml:space="preserve">В районной школе № 667 прошел военно-патриотический квиз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t xml:space="preserve">18 апреля 2023 года в районной школе № 2001 прошел военно-патриотический квиз на тему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 мероприятия аппарат Совета депутатов муниципального округа Бирюлево Западное.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команды 10-х классов: инженерного и кадетского.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Школьники отвечали на вопросы из трех тематических блоков: «От героев былых времен», «Песни Победы», «Символы и знаки». А финальным заданием стало состязание капитанов команд в сборке-разборке автомата на время.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r>
        <w:rPr>
          <w:iCs/>
          <w:i/>
        </w:rPr>
        <w:t xml:space="preserve">официальная страница ВК  Школа № 667.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виз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271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квиз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7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http://birulevo-zapadnoe.mos.ru/counter-terrorism/anti-terrorist-activities-of-the-western-biryulyovo-district-of-southern-administrative-district-of-/measures-to-combat-extremism-and-terrorism/detail/11544263.html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44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44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2025-02-02T00:46:56Z</dcterms:created>
  <dcterms:modified xsi:type="dcterms:W3CDTF">2025-02-02T00:46:56Z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