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0caec436b6ec86ff2c2218176361307603109"/>
    <w:p>
      <w:pPr>
        <w:pStyle w:val="Heading3"/>
      </w:pPr>
      <w:r>
        <w:t xml:space="preserve">Классный час в музее Боевой славы 171-й стрелковой дивизии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22 марта 2023 года в районной школе № 667 прошел классный час.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проведено в школьном музее Боевой славы 171-й стрелковой дивизии.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Школьники не только узнали историю музея, но и услышали рассказ о 171-й стрелковой дивизии, имя которой носит музей, о ее героях.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Большое впечатление на ребят произвела история "сына полка" Бори Новикова - их ровесника, который героически сражался в составе 380-го полка 171-й дивизии.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667 имени Героя Советского Союза К.Я. Самсонова"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0036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ласный%20час%206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036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http://birulevo-zapadnoe.mos.ru/counter-terrorism/anti-terrorist-activities-of-the-western-biryulyovo-district-of-southern-administrative-district-of-/measures-to-combat-extremism-and-terrorism/detail/11481884.html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81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81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2023-10-11T13:49:45Z</dcterms:created>
  <dcterms:modified xsi:type="dcterms:W3CDTF">2023-10-11T13:49:45Z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