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b7785de19e294a4a6384eb7a1d9b00b3eb6950"/>
    <w:p>
      <w:pPr>
        <w:pStyle w:val="Heading3"/>
      </w:pPr>
      <w:r>
        <w:t xml:space="preserve">Ежегодный полиформатный проект «Многонациональная Победа»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drawing>
          <wp:inline>
            <wp:extent cx="257175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обед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15 марта по 9 мая 2023 года пройдет ежегодный полиформатный проект «Многонациональная Победа».</w:t>
      </w:r>
      <w:r>
        <w:br/>
      </w:r>
    </w:p>
    <w:p>
      <w:pPr>
        <w:pStyle w:val="BodyText"/>
      </w:pPr>
      <w:r>
        <w:t xml:space="preserve">Организатор проекта: Некоммерческий фонд «Международные интеграционные технологии» при всесторонней поддержке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Проект направлен на гармонизацию межнациональных отношений, формирование у молодежи нравственных ценностей и патриотизма, воспитание патриотизма и чувства уважения к героическому прошлому многонационального народа, победившего в Великой Отечественной войне 1941-1945 годах, противодействие фальсификации и искажению событий и заслуг многонационального народа в борьбе с фашистскими и неофашистскими захватчиками.</w:t>
      </w:r>
    </w:p>
    <w:p>
      <w:pPr>
        <w:pStyle w:val="BodyText"/>
      </w:pPr>
      <w:r>
        <w:t xml:space="preserve">Основными форматами проекта станут народный марафон «Вспомним всех поименно», конкурс рассказов в народный альманах «Незабытые истории Победы», конкурс рассказов в сборник «Zа Родину» об участниках Специальной военной операции.</w:t>
      </w:r>
    </w:p>
    <w:p>
      <w:pPr>
        <w:pStyle w:val="BodyText"/>
      </w:pPr>
      <w:r>
        <w:t xml:space="preserve">Для ознакомления с материалами проекта перейдите по ссылке:</w:t>
      </w:r>
      <w:r>
        <w:t xml:space="preserve"> </w:t>
      </w:r>
      <w:hyperlink r:id="rId23">
        <w:r>
          <w:rPr>
            <w:rStyle w:val="Hyperlink"/>
          </w:rPr>
          <w:t xml:space="preserve">Положение проект Многонациональная Победа.pdf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http://birulevo-zapadnoe.mos.ru/counter-terrorism/anti-terrorist-activities-of-the-western-biryulyovo-district-of-southern-administrative-district-of-/measures-to-combat-extremism-and-terrorism/detail/11461036.html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55;&#1086;&#1083;&#1086;&#1078;&#1077;&#1085;&#1080;&#1077;%20&#1087;&#1088;&#1086;&#1077;&#1082;&#1090;%20&#1052;&#1085;&#1086;&#1075;&#1086;&#1085;&#1072;&#1094;&#1080;&#1086;&#1085;&#1072;&#1083;&#1100;&#1085;&#1072;&#1103;%20&#1055;&#1086;&#1073;&#1077;&#1076;&#1072;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1461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5;&#1086;&#1083;&#1086;&#1078;&#1077;&#1085;&#1080;&#1077;%20&#1087;&#1088;&#1086;&#1077;&#1082;&#1090;%20&#1052;&#1085;&#1086;&#1075;&#1086;&#1085;&#1072;&#1094;&#1080;&#1086;&#1085;&#1072;&#1083;&#1100;&#1085;&#1072;&#1103;%20&#1055;&#1086;&#1073;&#1077;&#1076;&#1072;.pdf" TargetMode="External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counter-terrorism/anti-terrorist-activities-of-the-western-biryulyovo-district-of-southern-administrative-district-of-/measures-to-combat-extremism-and-terrorism/detail/11461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2023-10-11T13:50:00Z</dcterms:created>
  <dcterms:modified xsi:type="dcterms:W3CDTF">2023-10-11T13:50:00Z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