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5c84b766f47383eb4d7137f22c9ab12acbd1696"/>
    <w:p>
      <w:pPr>
        <w:pStyle w:val="Heading3"/>
      </w:pPr>
      <w:r>
        <w:t xml:space="preserve">Прокурорский надзор за исполнением законодательства о противодействии коррупции</w:t>
      </w:r>
    </w:p>
    <w:p>
      <w:pPr>
        <w:pStyle w:val="FirstParagraph"/>
      </w:pPr>
      <w:r>
        <w:t xml:space="preserve">09.02.2021</w:t>
      </w:r>
    </w:p>
    <w:p>
      <w:pPr>
        <w:pStyle w:val="BodyText"/>
      </w:pPr>
      <w:hyperlink r:id="rId20">
        <w:r>
          <w:rPr>
            <w:rStyle w:val="Hyperlink"/>
          </w:rPr>
          <w:t xml:space="preserve">Прокурорский надзор за исполнением законодательства о противодействии коррупции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http://birulevo-zapadnoe.mos.ru/anti-corruption/methodical-materials/detail/9702120.html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Бирюлево Западное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birulevo-zapadnoe.mos.ru" TargetMode="External" /><Relationship Type="http://schemas.openxmlformats.org/officeDocument/2006/relationships/hyperlink" Id="rId21" Target="http://birulevo-zapadnoe.mos.ru/anti-corruption/methodical-materials/detail/9702120.html" TargetMode="External" /><Relationship Type="http://schemas.openxmlformats.org/officeDocument/2006/relationships/hyperlink" Id="rId20" Target="https://www.mos.ru/drbez/anticorruption/metodicheskie-materialy-i-rekomendatcii/view/227272220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birulevo-zapadnoe.mos.ru" TargetMode="External" /><Relationship Type="http://schemas.openxmlformats.org/officeDocument/2006/relationships/hyperlink" Id="rId21" Target="http://birulevo-zapadnoe.mos.ru/anti-corruption/methodical-materials/detail/9702120.html" TargetMode="External" /><Relationship Type="http://schemas.openxmlformats.org/officeDocument/2006/relationships/hyperlink" Id="rId20" Target="https://www.mos.ru/drbez/anticorruption/metodicheskie-materialy-i-rekomendatcii/view/227272220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2025-04-10T02:55:29Z</dcterms:created>
  <dcterms:modified xsi:type="dcterms:W3CDTF">2025-04-10T02:55:29Z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